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2B9C5" w14:textId="2E96250A" w:rsidR="005A6A91" w:rsidRPr="00A80D3B" w:rsidRDefault="005A6A91" w:rsidP="005A6A9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00B84917">
        <w:rPr>
          <w:rFonts w:ascii="Arial" w:hAnsi="Arial" w:cs="Arial"/>
          <w:b/>
          <w:bCs/>
          <w:sz w:val="28"/>
        </w:rPr>
        <w:tab/>
      </w:r>
      <w:r w:rsidR="00135BA3">
        <w:rPr>
          <w:rFonts w:ascii="Arial" w:hAnsi="Arial" w:cs="Arial"/>
          <w:b/>
          <w:bCs/>
          <w:sz w:val="28"/>
        </w:rPr>
        <w:t>R1-22038</w:t>
      </w:r>
      <w:r w:rsidR="00C040C0">
        <w:rPr>
          <w:rFonts w:ascii="Arial" w:hAnsi="Arial" w:cs="Arial"/>
          <w:b/>
          <w:bCs/>
          <w:sz w:val="28"/>
        </w:rPr>
        <w:t>0</w:t>
      </w:r>
      <w:r w:rsidR="00F52FCB">
        <w:rPr>
          <w:rFonts w:ascii="Arial" w:hAnsi="Arial" w:cs="Arial"/>
          <w:b/>
          <w:bCs/>
          <w:sz w:val="28"/>
        </w:rPr>
        <w:t>6</w:t>
      </w:r>
      <w:bookmarkStart w:id="0" w:name="_GoBack"/>
      <w:bookmarkEnd w:id="0"/>
    </w:p>
    <w:p w14:paraId="4D2D936E" w14:textId="77777777" w:rsidR="005A6A91" w:rsidRPr="009513AC" w:rsidRDefault="005A6A91" w:rsidP="005A6A91">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BB7E43" w14:textId="77777777" w:rsidR="00C86563" w:rsidRPr="005A6A91" w:rsidRDefault="00C86563" w:rsidP="0065666C">
      <w:pPr>
        <w:spacing w:before="0" w:after="0" w:line="300" w:lineRule="auto"/>
        <w:ind w:left="1990" w:hanging="1990"/>
        <w:jc w:val="left"/>
        <w:rPr>
          <w:rFonts w:eastAsia="宋体"/>
          <w:b/>
          <w:sz w:val="22"/>
          <w:szCs w:val="22"/>
          <w:lang w:eastAsia="en-US"/>
        </w:rPr>
      </w:pPr>
    </w:p>
    <w:p w14:paraId="334925BC" w14:textId="36381859" w:rsidR="00517AEA" w:rsidRPr="002A482D" w:rsidRDefault="00F735E1"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9.12.</w:t>
      </w:r>
      <w:r w:rsidR="003E45DE">
        <w:rPr>
          <w:rFonts w:eastAsia="宋体"/>
          <w:b/>
          <w:sz w:val="22"/>
          <w:szCs w:val="22"/>
          <w:lang w:val="en-US" w:eastAsia="en-US"/>
        </w:rPr>
        <w:t>3</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0C92F85E"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w:t>
      </w:r>
      <w:r w:rsidR="003E45DE">
        <w:rPr>
          <w:rFonts w:eastAsia="宋体"/>
          <w:b/>
          <w:sz w:val="22"/>
          <w:szCs w:val="22"/>
          <w:lang w:val="en-US" w:eastAsia="en-US"/>
        </w:rPr>
        <w:t>e improved GNSS operation</w:t>
      </w:r>
      <w:r w:rsidR="005165A1">
        <w:rPr>
          <w:rFonts w:eastAsia="宋体"/>
          <w:b/>
          <w:sz w:val="22"/>
          <w:szCs w:val="22"/>
          <w:lang w:val="en-US" w:eastAsia="en-US"/>
        </w:rPr>
        <w:t xml:space="preserve"> for </w:t>
      </w:r>
      <w:proofErr w:type="spellStart"/>
      <w:r w:rsidR="005165A1">
        <w:rPr>
          <w:rFonts w:eastAsia="宋体"/>
          <w:b/>
          <w:sz w:val="22"/>
          <w:szCs w:val="22"/>
          <w:lang w:val="en-US" w:eastAsia="en-US"/>
        </w:rPr>
        <w:t>IoT</w:t>
      </w:r>
      <w:proofErr w:type="spellEnd"/>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1" w:name="DocumentFor"/>
      <w:bookmarkEnd w:id="1"/>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1F0DFCB4" w14:textId="77777777" w:rsidR="00993F86" w:rsidRDefault="00993F86" w:rsidP="00993F86">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#94e meeting, a new WID on </w:t>
      </w:r>
      <w:proofErr w:type="spellStart"/>
      <w:r>
        <w:rPr>
          <w:rFonts w:eastAsiaTheme="minorEastAsia"/>
          <w:lang w:eastAsia="zh-CN"/>
        </w:rPr>
        <w:t>IoT</w:t>
      </w:r>
      <w:proofErr w:type="spellEnd"/>
      <w:r>
        <w:rPr>
          <w:rFonts w:eastAsiaTheme="minorEastAsia"/>
          <w:lang w:eastAsia="zh-CN"/>
        </w:rPr>
        <w:t xml:space="preserve"> NTN enhancements was approved in [1] with the following RAN1 related objectives:</w:t>
      </w:r>
    </w:p>
    <w:p w14:paraId="76A45868" w14:textId="77777777" w:rsidR="00993F86" w:rsidRPr="00C46EE3" w:rsidRDefault="00993F86" w:rsidP="00993F86">
      <w:r w:rsidRPr="00C46EE3">
        <w:t>The work item aims to specify further enhancements for E-UTRA (LTE-RAN) based NTN (non-terrestrial networks) according to the following assumptions:</w:t>
      </w:r>
    </w:p>
    <w:p w14:paraId="19E097E0" w14:textId="77777777" w:rsidR="00993F86" w:rsidRDefault="00993F86" w:rsidP="00993F86">
      <w:pPr>
        <w:pStyle w:val="B1"/>
      </w:pPr>
      <w:r>
        <w:t>-</w:t>
      </w:r>
      <w:r>
        <w:tab/>
      </w:r>
      <w:r w:rsidRPr="00C46EE3">
        <w:t>GEO and NGSO (LEO and MEO).</w:t>
      </w:r>
    </w:p>
    <w:p w14:paraId="582F3D39" w14:textId="77777777" w:rsidR="00993F86" w:rsidRDefault="00993F86" w:rsidP="00993F86">
      <w:pPr>
        <w:pStyle w:val="B1"/>
        <w:rPr>
          <w:bCs/>
        </w:rPr>
      </w:pPr>
      <w:r>
        <w:t>-</w:t>
      </w:r>
      <w:r>
        <w:tab/>
      </w:r>
      <w:r w:rsidRPr="00C46EE3">
        <w:rPr>
          <w:bCs/>
        </w:rPr>
        <w:t>Earth fixed Tracking area. Earth fixed &amp; Earth moving cells for NGSO</w:t>
      </w:r>
    </w:p>
    <w:p w14:paraId="274C8D2C" w14:textId="77777777" w:rsidR="00993F86" w:rsidRDefault="00993F86" w:rsidP="00993F86">
      <w:pPr>
        <w:pStyle w:val="B1"/>
        <w:rPr>
          <w:bCs/>
        </w:rPr>
      </w:pPr>
      <w:r>
        <w:rPr>
          <w:bCs/>
        </w:rPr>
        <w:t>-</w:t>
      </w:r>
      <w:r>
        <w:rPr>
          <w:bCs/>
        </w:rPr>
        <w:tab/>
      </w:r>
      <w:r w:rsidRPr="00C46EE3">
        <w:rPr>
          <w:bCs/>
        </w:rPr>
        <w:t>FDD mode</w:t>
      </w:r>
    </w:p>
    <w:p w14:paraId="3ED0A62E" w14:textId="77777777" w:rsidR="00993F86" w:rsidRPr="00C46EE3" w:rsidRDefault="00993F86" w:rsidP="00993F86">
      <w:pPr>
        <w:pStyle w:val="B1"/>
        <w:rPr>
          <w:bCs/>
        </w:rPr>
      </w:pPr>
      <w:r>
        <w:rPr>
          <w:bCs/>
        </w:rPr>
        <w:t>-</w:t>
      </w:r>
      <w:r>
        <w:rPr>
          <w:bCs/>
        </w:rPr>
        <w:tab/>
      </w:r>
      <w:r w:rsidRPr="00C46EE3">
        <w:rPr>
          <w:bCs/>
        </w:rPr>
        <w:t>UEs with GNSS capabilities</w:t>
      </w:r>
    </w:p>
    <w:p w14:paraId="6583FA57" w14:textId="77777777" w:rsidR="00993F86" w:rsidRPr="00C46EE3" w:rsidRDefault="00993F86" w:rsidP="00993F86">
      <w:pPr>
        <w:spacing w:after="0"/>
        <w:rPr>
          <w:bCs/>
        </w:rPr>
      </w:pPr>
    </w:p>
    <w:p w14:paraId="1327CE53" w14:textId="77777777" w:rsidR="00993F86" w:rsidRDefault="00993F86" w:rsidP="00993F86">
      <w:r w:rsidRPr="00C46EE3">
        <w:t>The detailed objectives are to specify enhanced NB-</w:t>
      </w:r>
      <w:proofErr w:type="spellStart"/>
      <w:r w:rsidRPr="00C46EE3">
        <w:t>IoT</w:t>
      </w:r>
      <w:proofErr w:type="spellEnd"/>
      <w:r w:rsidRPr="00C46EE3">
        <w:t xml:space="preserve"> NTN and </w:t>
      </w:r>
      <w:proofErr w:type="spellStart"/>
      <w:r w:rsidRPr="00C46EE3">
        <w:t>eMTC</w:t>
      </w:r>
      <w:proofErr w:type="spellEnd"/>
      <w:r w:rsidRPr="00C46EE3">
        <w:t xml:space="preserve"> NTN radio interfaces and E-UTRAN/NG-RAN as follows:</w:t>
      </w:r>
    </w:p>
    <w:p w14:paraId="7922FD26" w14:textId="77777777" w:rsidR="00993F86" w:rsidRPr="0027344B" w:rsidRDefault="00993F86" w:rsidP="00993F86"/>
    <w:p w14:paraId="4E568115" w14:textId="77777777" w:rsidR="00993F86" w:rsidRDefault="00993F86" w:rsidP="00993F86">
      <w:r w:rsidRPr="00C46EE3">
        <w:t>4.1.</w:t>
      </w:r>
      <w:r>
        <w:t>1</w:t>
      </w:r>
      <w:r w:rsidRPr="00C46EE3">
        <w:tab/>
      </w:r>
      <w:proofErr w:type="spellStart"/>
      <w:r w:rsidRPr="00C46EE3">
        <w:t>IoT</w:t>
      </w:r>
      <w:proofErr w:type="spellEnd"/>
      <w:r w:rsidRPr="00C46EE3">
        <w:t>-NTN Performance Enhancements in Rel-18 to address remaining issues from Rel-17</w:t>
      </w:r>
    </w:p>
    <w:p w14:paraId="67A2DA38" w14:textId="77777777" w:rsidR="00993F86" w:rsidRPr="00976C7F" w:rsidRDefault="00993F86" w:rsidP="00993F86">
      <w:r w:rsidRPr="003E46BA">
        <w:t xml:space="preserve">This work considers Rel-17 </w:t>
      </w:r>
      <w:proofErr w:type="spellStart"/>
      <w:r w:rsidRPr="003E46BA">
        <w:t>IoT</w:t>
      </w:r>
      <w:proofErr w:type="spellEnd"/>
      <w:r w:rsidRPr="003E46BA">
        <w:t xml:space="preserve">-NTN as baseline as well as Rel-17 NR-NTN outcome and the further </w:t>
      </w:r>
      <w:proofErr w:type="spellStart"/>
      <w:r w:rsidRPr="003E46BA">
        <w:t>IoT</w:t>
      </w:r>
      <w:proofErr w:type="spellEnd"/>
      <w:r w:rsidRPr="003E46BA">
        <w:t xml:space="preserve">-NTN </w:t>
      </w:r>
      <w:r w:rsidRPr="00AA0097">
        <w:t>performance enhancements objectives are listed below</w:t>
      </w:r>
      <w:r w:rsidRPr="00976C7F">
        <w:t>:</w:t>
      </w:r>
    </w:p>
    <w:p w14:paraId="6D9A7D25" w14:textId="77777777" w:rsidR="00993F86" w:rsidRPr="00F10936" w:rsidRDefault="00993F86" w:rsidP="00993F86">
      <w:pPr>
        <w:pStyle w:val="B1"/>
        <w:ind w:left="0" w:firstLine="0"/>
      </w:pPr>
      <w:r>
        <w:t>-</w:t>
      </w:r>
      <w:r>
        <w:tab/>
      </w:r>
      <w:r w:rsidRPr="00F10936">
        <w:t>Disabling of HARQ feedback to mitigate impact of HARQ stalling on UE data rates [RAN</w:t>
      </w:r>
      <w:proofErr w:type="gramStart"/>
      <w:r w:rsidRPr="00F10936">
        <w:t>1,RAN</w:t>
      </w:r>
      <w:proofErr w:type="gramEnd"/>
      <w:r w:rsidRPr="00F10936">
        <w:t>2]</w:t>
      </w:r>
    </w:p>
    <w:p w14:paraId="5ABFD65F" w14:textId="77777777" w:rsidR="00993F86" w:rsidRDefault="00993F86" w:rsidP="00993F86">
      <w:pPr>
        <w:spacing w:before="0" w:line="240" w:lineRule="auto"/>
        <w:jc w:val="left"/>
      </w:pPr>
      <w:r>
        <w:t>-</w:t>
      </w:r>
      <w:r>
        <w:tab/>
      </w:r>
      <w:r w:rsidRPr="006567CA">
        <w:t>Study and specify, if needed, improved GNSS operations for a new position fix for UE pre-compensation during long connection times and for reduced power consumption [RAN1]</w:t>
      </w:r>
    </w:p>
    <w:p w14:paraId="0C8FE3F0" w14:textId="77777777" w:rsidR="00993F86" w:rsidRPr="008F3BFD" w:rsidRDefault="00993F86" w:rsidP="00993F86">
      <w:pPr>
        <w:spacing w:before="0" w:line="240" w:lineRule="auto"/>
        <w:jc w:val="left"/>
        <w:rPr>
          <w:rFonts w:eastAsia="PMingLiU"/>
        </w:rPr>
      </w:pPr>
    </w:p>
    <w:p w14:paraId="07283779" w14:textId="64BAD3B2" w:rsidR="00993F86" w:rsidRPr="002A482D" w:rsidRDefault="00993F86" w:rsidP="00993F86">
      <w:pPr>
        <w:rPr>
          <w:rFonts w:eastAsiaTheme="minorEastAsia"/>
          <w:lang w:val="en-US" w:eastAsia="zh-CN"/>
        </w:rPr>
      </w:pPr>
      <w:r w:rsidRPr="002A482D">
        <w:rPr>
          <w:rFonts w:eastAsiaTheme="minorEastAsia"/>
          <w:lang w:val="en-US" w:eastAsia="zh-CN"/>
        </w:rPr>
        <w:t xml:space="preserve">In this contribution, we present the discussion </w:t>
      </w:r>
      <w:r>
        <w:rPr>
          <w:rFonts w:eastAsiaTheme="minorEastAsia"/>
          <w:lang w:val="en-US" w:eastAsia="zh-CN"/>
        </w:rPr>
        <w:t xml:space="preserve">on the improved GNSS operation in </w:t>
      </w:r>
      <w:proofErr w:type="spellStart"/>
      <w:r>
        <w:rPr>
          <w:rFonts w:eastAsiaTheme="minorEastAsia"/>
          <w:lang w:val="en-US" w:eastAsia="zh-CN"/>
        </w:rPr>
        <w:t>IoT</w:t>
      </w:r>
      <w:proofErr w:type="spellEnd"/>
      <w:r>
        <w:rPr>
          <w:rFonts w:eastAsiaTheme="minorEastAsia"/>
          <w:lang w:val="en-US" w:eastAsia="zh-CN"/>
        </w:rPr>
        <w:t xml:space="preserve"> NTN scenario.</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339C7143" w14:textId="77777777" w:rsidR="00E03EFA" w:rsidRDefault="00E02F7D" w:rsidP="00A06251">
      <w:pPr>
        <w:pStyle w:val="3GPPText"/>
        <w:rPr>
          <w:rFonts w:eastAsiaTheme="minorEastAsia"/>
          <w:lang w:val="en-GB" w:eastAsia="zh-CN"/>
        </w:rPr>
      </w:pPr>
      <w:r>
        <w:rPr>
          <w:rFonts w:eastAsiaTheme="minorEastAsia"/>
          <w:lang w:val="en-GB" w:eastAsia="zh-CN"/>
        </w:rPr>
        <w:t xml:space="preserve">In Rel-17 </w:t>
      </w:r>
      <w:proofErr w:type="spellStart"/>
      <w:r>
        <w:rPr>
          <w:rFonts w:eastAsiaTheme="minorEastAsia"/>
          <w:lang w:val="en-GB" w:eastAsia="zh-CN"/>
        </w:rPr>
        <w:t>IoT</w:t>
      </w:r>
      <w:proofErr w:type="spellEnd"/>
      <w:r>
        <w:rPr>
          <w:rFonts w:eastAsiaTheme="minorEastAsia"/>
          <w:lang w:val="en-GB" w:eastAsia="zh-CN"/>
        </w:rPr>
        <w:t xml:space="preserve"> NTN design, </w:t>
      </w:r>
      <w:r w:rsidR="00B2164A" w:rsidRPr="00B2164A">
        <w:rPr>
          <w:rFonts w:eastAsiaTheme="minorEastAsia"/>
          <w:lang w:val="en-GB" w:eastAsia="zh-CN"/>
        </w:rPr>
        <w:tab/>
        <w:t>GNSS capability in the UE is taken as a working assumption for both NB-</w:t>
      </w:r>
      <w:proofErr w:type="spellStart"/>
      <w:r w:rsidR="00B2164A" w:rsidRPr="00B2164A">
        <w:rPr>
          <w:rFonts w:eastAsiaTheme="minorEastAsia"/>
          <w:lang w:val="en-GB" w:eastAsia="zh-CN"/>
        </w:rPr>
        <w:t>IoT</w:t>
      </w:r>
      <w:proofErr w:type="spellEnd"/>
      <w:r w:rsidR="00B2164A" w:rsidRPr="00B2164A">
        <w:rPr>
          <w:rFonts w:eastAsiaTheme="minorEastAsia"/>
          <w:lang w:val="en-GB" w:eastAsia="zh-CN"/>
        </w:rPr>
        <w:t xml:space="preserve"> and </w:t>
      </w:r>
      <w:proofErr w:type="spellStart"/>
      <w:r w:rsidR="00B2164A" w:rsidRPr="00B2164A">
        <w:rPr>
          <w:rFonts w:eastAsiaTheme="minorEastAsia"/>
          <w:lang w:val="en-GB" w:eastAsia="zh-CN"/>
        </w:rPr>
        <w:t>eMTC</w:t>
      </w:r>
      <w:proofErr w:type="spellEnd"/>
      <w:r w:rsidR="00B2164A" w:rsidRPr="00B2164A">
        <w:rPr>
          <w:rFonts w:eastAsiaTheme="minorEastAsia"/>
          <w:lang w:val="en-GB" w:eastAsia="zh-CN"/>
        </w:rPr>
        <w:t xml:space="preserve"> devices. With this assumption, UE can estimate and pre-compensate timing and frequency offset with sufficient accuracy for UL transmission. Simultaneous GNSS and NTN NB-</w:t>
      </w:r>
      <w:proofErr w:type="spellStart"/>
      <w:r w:rsidR="00B2164A" w:rsidRPr="00B2164A">
        <w:rPr>
          <w:rFonts w:eastAsiaTheme="minorEastAsia"/>
          <w:lang w:val="en-GB" w:eastAsia="zh-CN"/>
        </w:rPr>
        <w:t>IoT</w:t>
      </w:r>
      <w:proofErr w:type="spellEnd"/>
      <w:r w:rsidR="00B2164A" w:rsidRPr="00B2164A">
        <w:rPr>
          <w:rFonts w:eastAsiaTheme="minorEastAsia"/>
          <w:lang w:val="en-GB" w:eastAsia="zh-CN"/>
        </w:rPr>
        <w:t>/</w:t>
      </w:r>
      <w:proofErr w:type="spellStart"/>
      <w:r w:rsidR="00B2164A" w:rsidRPr="00B2164A">
        <w:rPr>
          <w:rFonts w:eastAsiaTheme="minorEastAsia"/>
          <w:lang w:val="en-GB" w:eastAsia="zh-CN"/>
        </w:rPr>
        <w:t>eMTC</w:t>
      </w:r>
      <w:proofErr w:type="spellEnd"/>
      <w:r w:rsidR="00B2164A" w:rsidRPr="00B2164A">
        <w:rPr>
          <w:rFonts w:eastAsiaTheme="minorEastAsia"/>
          <w:lang w:val="en-GB" w:eastAsia="zh-CN"/>
        </w:rPr>
        <w:t xml:space="preserve"> operation is not assumed.</w:t>
      </w:r>
      <w:r w:rsidR="00B2164A">
        <w:rPr>
          <w:rFonts w:eastAsiaTheme="minorEastAsia"/>
          <w:lang w:val="en-GB" w:eastAsia="zh-CN"/>
        </w:rPr>
        <w:t xml:space="preserve"> </w:t>
      </w:r>
    </w:p>
    <w:p w14:paraId="3281CA59" w14:textId="506E5414" w:rsidR="00E35FBB" w:rsidRDefault="00B2164A" w:rsidP="00A06251">
      <w:pPr>
        <w:pStyle w:val="3GPPText"/>
        <w:rPr>
          <w:rFonts w:eastAsiaTheme="minorEastAsia"/>
          <w:lang w:val="en-GB" w:eastAsia="zh-CN"/>
        </w:rPr>
      </w:pPr>
      <w:r>
        <w:rPr>
          <w:rFonts w:eastAsiaTheme="minorEastAsia"/>
          <w:lang w:val="en-GB" w:eastAsia="zh-CN"/>
        </w:rPr>
        <w:t xml:space="preserve">Only sporadic short transmission is supported in Rel-17. </w:t>
      </w:r>
      <w:r w:rsidRPr="00B2164A">
        <w:rPr>
          <w:rFonts w:eastAsiaTheme="minorEastAsia"/>
          <w:lang w:val="en-GB" w:eastAsia="zh-CN"/>
        </w:rPr>
        <w:t>For sporadic short transmission, UE in RRC_CONNECTED should go back to idle mode and re-acquire a GNSS positi</w:t>
      </w:r>
      <w:r>
        <w:rPr>
          <w:rFonts w:eastAsiaTheme="minorEastAsia"/>
          <w:lang w:val="en-GB" w:eastAsia="zh-CN"/>
        </w:rPr>
        <w:t>on fix if GNSS becomes outdated which means UE is not required to perform GNSS measurement during the connected mode. However, this would bring significant signal overhead and delay due to the GNSS measurement to re-acquire a GNSS position fix.</w:t>
      </w:r>
      <w:r w:rsidR="00E873E8">
        <w:rPr>
          <w:rFonts w:eastAsiaTheme="minorEastAsia"/>
          <w:lang w:val="en-GB" w:eastAsia="zh-CN"/>
        </w:rPr>
        <w:t xml:space="preserve"> A straightforward solution is to keep the </w:t>
      </w:r>
      <w:proofErr w:type="spellStart"/>
      <w:r w:rsidR="00E873E8">
        <w:rPr>
          <w:rFonts w:eastAsiaTheme="minorEastAsia"/>
          <w:lang w:val="en-GB" w:eastAsia="zh-CN"/>
        </w:rPr>
        <w:t>IoT</w:t>
      </w:r>
      <w:proofErr w:type="spellEnd"/>
      <w:r w:rsidR="00E873E8">
        <w:rPr>
          <w:rFonts w:eastAsiaTheme="minorEastAsia"/>
          <w:lang w:val="en-GB" w:eastAsia="zh-CN"/>
        </w:rPr>
        <w:t xml:space="preserve"> device stays in the connected mode when re-acquiring GNSS position fix. However, </w:t>
      </w:r>
      <w:r w:rsidR="00D243FA">
        <w:rPr>
          <w:rFonts w:eastAsiaTheme="minorEastAsia"/>
          <w:lang w:val="en-GB" w:eastAsia="zh-CN"/>
        </w:rPr>
        <w:t xml:space="preserve">this may impose additional cost increase for some </w:t>
      </w:r>
      <w:proofErr w:type="spellStart"/>
      <w:r w:rsidR="00D243FA">
        <w:rPr>
          <w:rFonts w:eastAsiaTheme="minorEastAsia"/>
          <w:lang w:val="en-GB" w:eastAsia="zh-CN"/>
        </w:rPr>
        <w:t>IoT</w:t>
      </w:r>
      <w:proofErr w:type="spellEnd"/>
      <w:r w:rsidR="00D243FA">
        <w:rPr>
          <w:rFonts w:eastAsiaTheme="minorEastAsia"/>
          <w:lang w:val="en-GB" w:eastAsia="zh-CN"/>
        </w:rPr>
        <w:t xml:space="preserve"> device. The </w:t>
      </w:r>
      <w:proofErr w:type="spellStart"/>
      <w:r w:rsidR="00D243FA">
        <w:rPr>
          <w:rFonts w:eastAsiaTheme="minorEastAsia"/>
          <w:lang w:val="en-GB" w:eastAsia="zh-CN"/>
        </w:rPr>
        <w:t>IoT</w:t>
      </w:r>
      <w:proofErr w:type="spellEnd"/>
      <w:r w:rsidR="00D243FA">
        <w:rPr>
          <w:rFonts w:eastAsiaTheme="minorEastAsia"/>
          <w:lang w:val="en-GB" w:eastAsia="zh-CN"/>
        </w:rPr>
        <w:t xml:space="preserve"> device is cost-sensitive typically. Whether the GNSS module and cellular module can work </w:t>
      </w:r>
      <w:r w:rsidR="00D243FA">
        <w:rPr>
          <w:rFonts w:eastAsiaTheme="minorEastAsia"/>
          <w:lang w:val="en-GB" w:eastAsia="zh-CN"/>
        </w:rPr>
        <w:lastRenderedPageBreak/>
        <w:t xml:space="preserve">simultaneously may dependent on the scenario, and </w:t>
      </w:r>
      <w:r w:rsidR="00E35FBB">
        <w:rPr>
          <w:rFonts w:eastAsiaTheme="minorEastAsia"/>
          <w:lang w:val="en-GB" w:eastAsia="zh-CN"/>
        </w:rPr>
        <w:t xml:space="preserve">thus it is suggested to report the capability that indicating whether simultaneously GNSS and cellular operation is supported or not. The </w:t>
      </w:r>
      <w:proofErr w:type="spellStart"/>
      <w:r w:rsidR="00E35FBB">
        <w:rPr>
          <w:rFonts w:eastAsiaTheme="minorEastAsia"/>
          <w:lang w:val="en-GB" w:eastAsia="zh-CN"/>
        </w:rPr>
        <w:t>eNB</w:t>
      </w:r>
      <w:proofErr w:type="spellEnd"/>
      <w:r w:rsidR="00E35FBB">
        <w:rPr>
          <w:rFonts w:eastAsiaTheme="minorEastAsia"/>
          <w:lang w:val="en-GB" w:eastAsia="zh-CN"/>
        </w:rPr>
        <w:t xml:space="preserve"> can make proper decision based on UE’s reporting.</w:t>
      </w:r>
    </w:p>
    <w:p w14:paraId="24584483" w14:textId="104E2646" w:rsidR="00F139C0" w:rsidRDefault="00E35FBB" w:rsidP="00A06251">
      <w:pPr>
        <w:pStyle w:val="3GPPText"/>
        <w:rPr>
          <w:rFonts w:eastAsiaTheme="minorEastAsia"/>
          <w:b/>
          <w:i/>
          <w:lang w:val="en-GB" w:eastAsia="zh-CN"/>
        </w:rPr>
      </w:pPr>
      <w:r w:rsidRPr="00E35FBB">
        <w:rPr>
          <w:rFonts w:eastAsiaTheme="minorEastAsia"/>
          <w:b/>
          <w:i/>
          <w:lang w:val="en-GB" w:eastAsia="zh-CN"/>
        </w:rPr>
        <w:t xml:space="preserve">Proposal 1: The </w:t>
      </w:r>
      <w:proofErr w:type="spellStart"/>
      <w:r w:rsidRPr="00E35FBB">
        <w:rPr>
          <w:rFonts w:eastAsiaTheme="minorEastAsia"/>
          <w:b/>
          <w:i/>
          <w:lang w:val="en-GB" w:eastAsia="zh-CN"/>
        </w:rPr>
        <w:t>IoT</w:t>
      </w:r>
      <w:proofErr w:type="spellEnd"/>
      <w:r w:rsidRPr="00E35FBB">
        <w:rPr>
          <w:rFonts w:eastAsiaTheme="minorEastAsia"/>
          <w:b/>
          <w:i/>
          <w:lang w:val="en-GB" w:eastAsia="zh-CN"/>
        </w:rPr>
        <w:t xml:space="preserve"> UE reports the capability that indicating whether simultaneously GNSS and cellular operation is supported or not</w:t>
      </w:r>
    </w:p>
    <w:p w14:paraId="211F086C" w14:textId="77777777" w:rsidR="004269A9" w:rsidRPr="00E35FBB" w:rsidRDefault="004269A9" w:rsidP="00A06251">
      <w:pPr>
        <w:pStyle w:val="3GPPText"/>
        <w:rPr>
          <w:rFonts w:eastAsiaTheme="minorEastAsia"/>
          <w:b/>
          <w:i/>
          <w:lang w:val="en-GB" w:eastAsia="zh-CN"/>
        </w:rPr>
      </w:pPr>
    </w:p>
    <w:p w14:paraId="4AF8CF15" w14:textId="0CCC912D" w:rsidR="00971821" w:rsidRDefault="00E35FBB" w:rsidP="00971821">
      <w:pPr>
        <w:rPr>
          <w:rFonts w:eastAsiaTheme="minorEastAsia"/>
          <w:lang w:eastAsia="zh-CN"/>
        </w:rPr>
      </w:pPr>
      <w:r>
        <w:rPr>
          <w:rFonts w:eastAsiaTheme="minorEastAsia"/>
          <w:lang w:eastAsia="zh-CN"/>
        </w:rPr>
        <w:t xml:space="preserve">For the </w:t>
      </w:r>
      <w:proofErr w:type="spellStart"/>
      <w:r>
        <w:rPr>
          <w:rFonts w:eastAsiaTheme="minorEastAsia"/>
          <w:lang w:eastAsia="zh-CN"/>
        </w:rPr>
        <w:t>IoT</w:t>
      </w:r>
      <w:proofErr w:type="spellEnd"/>
      <w:r>
        <w:rPr>
          <w:rFonts w:eastAsiaTheme="minorEastAsia"/>
          <w:lang w:eastAsia="zh-CN"/>
        </w:rPr>
        <w:t xml:space="preserve"> device that is capable of simultaneous GNSS and cellular operation, the measurement gap can be configured. Upon the expire of the GNSS position fix, the UE can re-acquire the GNSS position fix during the configured measurement window.</w:t>
      </w:r>
    </w:p>
    <w:p w14:paraId="1EEA2B6A" w14:textId="13EA7EA5" w:rsidR="00E35FBB" w:rsidRPr="00A06251" w:rsidRDefault="00E35FBB" w:rsidP="00A771CF">
      <w:pPr>
        <w:jc w:val="center"/>
        <w:rPr>
          <w:rFonts w:eastAsiaTheme="minorEastAsia"/>
          <w:lang w:eastAsia="zh-CN"/>
        </w:rPr>
      </w:pPr>
      <w:r>
        <w:rPr>
          <w:rFonts w:eastAsiaTheme="minorEastAsia"/>
          <w:noProof/>
          <w:lang w:val="en-US" w:eastAsia="zh-CN"/>
        </w:rPr>
        <w:drawing>
          <wp:inline distT="0" distB="0" distL="0" distR="0" wp14:anchorId="00D19E8E" wp14:editId="32B2B934">
            <wp:extent cx="4756150" cy="1244627"/>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90883" cy="1253716"/>
                    </a:xfrm>
                    <a:prstGeom prst="rect">
                      <a:avLst/>
                    </a:prstGeom>
                    <a:noFill/>
                  </pic:spPr>
                </pic:pic>
              </a:graphicData>
            </a:graphic>
          </wp:inline>
        </w:drawing>
      </w:r>
    </w:p>
    <w:p w14:paraId="31E6253F" w14:textId="377E7FF6" w:rsidR="00015C03" w:rsidRDefault="004269A9" w:rsidP="004269A9">
      <w:pPr>
        <w:rPr>
          <w:rFonts w:eastAsiaTheme="minorEastAsia"/>
          <w:b/>
          <w:i/>
          <w:lang w:eastAsia="zh-CN"/>
        </w:rPr>
      </w:pPr>
      <w:r w:rsidRPr="004269A9">
        <w:rPr>
          <w:rFonts w:eastAsiaTheme="minorEastAsia"/>
          <w:b/>
          <w:i/>
          <w:lang w:eastAsia="zh-CN"/>
        </w:rPr>
        <w:t xml:space="preserve">Proposal 2: The </w:t>
      </w:r>
      <w:proofErr w:type="spellStart"/>
      <w:r w:rsidRPr="004269A9">
        <w:rPr>
          <w:rFonts w:eastAsiaTheme="minorEastAsia"/>
          <w:b/>
          <w:i/>
          <w:lang w:eastAsia="zh-CN"/>
        </w:rPr>
        <w:t>IoT</w:t>
      </w:r>
      <w:proofErr w:type="spellEnd"/>
      <w:r w:rsidRPr="004269A9">
        <w:rPr>
          <w:rFonts w:eastAsiaTheme="minorEastAsia"/>
          <w:b/>
          <w:i/>
          <w:lang w:eastAsia="zh-CN"/>
        </w:rPr>
        <w:t xml:space="preserve"> UE that is capable of simultaneously GNSS and cellular operation can be configured with measurement gap to perform GNSS measurement.</w:t>
      </w:r>
    </w:p>
    <w:p w14:paraId="0AFFD1BE" w14:textId="4C6B42AE" w:rsidR="004269A9" w:rsidRDefault="004269A9" w:rsidP="004269A9">
      <w:pPr>
        <w:rPr>
          <w:rFonts w:eastAsiaTheme="minorEastAsia"/>
          <w:b/>
          <w:i/>
          <w:lang w:eastAsia="zh-CN"/>
        </w:rPr>
      </w:pPr>
    </w:p>
    <w:p w14:paraId="49E9DBA9" w14:textId="499877CD" w:rsidR="004269A9" w:rsidRDefault="004269A9" w:rsidP="004269A9">
      <w:pPr>
        <w:rPr>
          <w:rFonts w:eastAsiaTheme="minorEastAsia"/>
          <w:lang w:eastAsia="zh-CN"/>
        </w:rPr>
      </w:pPr>
      <w:r>
        <w:rPr>
          <w:rFonts w:eastAsiaTheme="minorEastAsia"/>
          <w:lang w:eastAsia="zh-CN"/>
        </w:rPr>
        <w:t xml:space="preserve">Another issue related to the long transmission is that assistant information acquisition. In Rel-17 design, the assistant information including common TA parameters and satellite ephemeris can be carried by </w:t>
      </w:r>
      <w:proofErr w:type="spellStart"/>
      <w:r>
        <w:rPr>
          <w:rFonts w:eastAsiaTheme="minorEastAsia"/>
          <w:lang w:eastAsia="zh-CN"/>
        </w:rPr>
        <w:t>SIBx</w:t>
      </w:r>
      <w:proofErr w:type="spellEnd"/>
      <w:r>
        <w:rPr>
          <w:rFonts w:eastAsiaTheme="minorEastAsia"/>
          <w:lang w:eastAsia="zh-CN"/>
        </w:rPr>
        <w:t xml:space="preserve"> and can be updated by dedicated signalling if needed in connected mode as </w:t>
      </w:r>
      <w:proofErr w:type="spellStart"/>
      <w:r>
        <w:rPr>
          <w:rFonts w:eastAsiaTheme="minorEastAsia"/>
          <w:lang w:eastAsia="zh-CN"/>
        </w:rPr>
        <w:t>IoT</w:t>
      </w:r>
      <w:proofErr w:type="spellEnd"/>
      <w:r>
        <w:rPr>
          <w:rFonts w:eastAsiaTheme="minorEastAsia"/>
          <w:lang w:eastAsia="zh-CN"/>
        </w:rPr>
        <w:t xml:space="preserve"> UE is not required to acquire SIB information in legacy design. In Rel-18 if the long transmission is supported, the assistant information may be updated. Much signalling overhead is expected if the assistant information is updated by RRC dedicated signalling. Thus, it is proposed to support the SIB reading during the connected mode.</w:t>
      </w:r>
    </w:p>
    <w:p w14:paraId="66887084" w14:textId="3E463D90" w:rsidR="004269A9" w:rsidRDefault="004269A9" w:rsidP="004269A9">
      <w:pPr>
        <w:rPr>
          <w:rFonts w:eastAsiaTheme="minorEastAsia"/>
          <w:lang w:eastAsia="zh-CN"/>
        </w:rPr>
      </w:pPr>
    </w:p>
    <w:p w14:paraId="27B4877E" w14:textId="12679490" w:rsidR="004269A9" w:rsidRPr="004269A9" w:rsidRDefault="004269A9" w:rsidP="004269A9">
      <w:pPr>
        <w:rPr>
          <w:rFonts w:eastAsiaTheme="minorEastAsia"/>
          <w:b/>
          <w:i/>
          <w:lang w:eastAsia="zh-CN"/>
        </w:rPr>
      </w:pPr>
      <w:r w:rsidRPr="004269A9">
        <w:rPr>
          <w:rFonts w:eastAsiaTheme="minorEastAsia"/>
          <w:b/>
          <w:i/>
          <w:lang w:eastAsia="zh-CN"/>
        </w:rPr>
        <w:t xml:space="preserve">Proposal 3: The </w:t>
      </w:r>
      <w:proofErr w:type="spellStart"/>
      <w:r w:rsidRPr="004269A9">
        <w:rPr>
          <w:rFonts w:eastAsiaTheme="minorEastAsia"/>
          <w:b/>
          <w:i/>
          <w:lang w:eastAsia="zh-CN"/>
        </w:rPr>
        <w:t>IoT</w:t>
      </w:r>
      <w:proofErr w:type="spellEnd"/>
      <w:r w:rsidRPr="004269A9">
        <w:rPr>
          <w:rFonts w:eastAsiaTheme="minorEastAsia"/>
          <w:b/>
          <w:i/>
          <w:lang w:eastAsia="zh-CN"/>
        </w:rPr>
        <w:t xml:space="preserve"> UE can acquire the assistant information from </w:t>
      </w:r>
      <w:proofErr w:type="spellStart"/>
      <w:r w:rsidRPr="004269A9">
        <w:rPr>
          <w:rFonts w:eastAsiaTheme="minorEastAsia"/>
          <w:b/>
          <w:i/>
          <w:lang w:eastAsia="zh-CN"/>
        </w:rPr>
        <w:t>SIBx</w:t>
      </w:r>
      <w:proofErr w:type="spellEnd"/>
      <w:r w:rsidRPr="004269A9">
        <w:rPr>
          <w:rFonts w:eastAsiaTheme="minorEastAsia"/>
          <w:b/>
          <w:i/>
          <w:lang w:eastAsia="zh-CN"/>
        </w:rPr>
        <w:t xml:space="preserve"> in connected mode.</w:t>
      </w: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1C8A5490" w14:textId="45058293" w:rsidR="00F139C0" w:rsidRDefault="00DF573B" w:rsidP="004269A9">
      <w:pPr>
        <w:pStyle w:val="3GPPNormalText"/>
        <w:rPr>
          <w:lang w:eastAsia="zh-CN"/>
        </w:rPr>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CE7D7B">
        <w:rPr>
          <w:lang w:eastAsia="zh-CN"/>
        </w:rPr>
        <w:t xml:space="preserve">the </w:t>
      </w:r>
      <w:r w:rsidR="004269A9">
        <w:rPr>
          <w:lang w:eastAsia="zh-CN"/>
        </w:rPr>
        <w:t>GNSS operation and SIB reading related to support long transmission. Based on our analysis, we have the following proposals:</w:t>
      </w:r>
    </w:p>
    <w:p w14:paraId="083071E0" w14:textId="77777777" w:rsidR="004269A9" w:rsidRDefault="004269A9" w:rsidP="004269A9">
      <w:pPr>
        <w:pStyle w:val="3GPPText"/>
        <w:rPr>
          <w:rFonts w:eastAsiaTheme="minorEastAsia"/>
          <w:b/>
          <w:i/>
          <w:lang w:val="en-GB" w:eastAsia="zh-CN"/>
        </w:rPr>
      </w:pPr>
      <w:r w:rsidRPr="00E35FBB">
        <w:rPr>
          <w:rFonts w:eastAsiaTheme="minorEastAsia"/>
          <w:b/>
          <w:i/>
          <w:lang w:val="en-GB" w:eastAsia="zh-CN"/>
        </w:rPr>
        <w:t xml:space="preserve">Proposal 1: The </w:t>
      </w:r>
      <w:proofErr w:type="spellStart"/>
      <w:r w:rsidRPr="00E35FBB">
        <w:rPr>
          <w:rFonts w:eastAsiaTheme="minorEastAsia"/>
          <w:b/>
          <w:i/>
          <w:lang w:val="en-GB" w:eastAsia="zh-CN"/>
        </w:rPr>
        <w:t>IoT</w:t>
      </w:r>
      <w:proofErr w:type="spellEnd"/>
      <w:r w:rsidRPr="00E35FBB">
        <w:rPr>
          <w:rFonts w:eastAsiaTheme="minorEastAsia"/>
          <w:b/>
          <w:i/>
          <w:lang w:val="en-GB" w:eastAsia="zh-CN"/>
        </w:rPr>
        <w:t xml:space="preserve"> UE reports the capability that indicating whether simultaneously GNSS and cellular operation is supported or not</w:t>
      </w:r>
    </w:p>
    <w:p w14:paraId="0B835510" w14:textId="77777777" w:rsidR="004269A9" w:rsidRDefault="004269A9" w:rsidP="004269A9">
      <w:pPr>
        <w:rPr>
          <w:rFonts w:eastAsiaTheme="minorEastAsia"/>
          <w:b/>
          <w:i/>
          <w:lang w:eastAsia="zh-CN"/>
        </w:rPr>
      </w:pPr>
      <w:r w:rsidRPr="004269A9">
        <w:rPr>
          <w:rFonts w:eastAsiaTheme="minorEastAsia"/>
          <w:b/>
          <w:i/>
          <w:lang w:eastAsia="zh-CN"/>
        </w:rPr>
        <w:t xml:space="preserve">Proposal 2: The </w:t>
      </w:r>
      <w:proofErr w:type="spellStart"/>
      <w:r w:rsidRPr="004269A9">
        <w:rPr>
          <w:rFonts w:eastAsiaTheme="minorEastAsia"/>
          <w:b/>
          <w:i/>
          <w:lang w:eastAsia="zh-CN"/>
        </w:rPr>
        <w:t>IoT</w:t>
      </w:r>
      <w:proofErr w:type="spellEnd"/>
      <w:r w:rsidRPr="004269A9">
        <w:rPr>
          <w:rFonts w:eastAsiaTheme="minorEastAsia"/>
          <w:b/>
          <w:i/>
          <w:lang w:eastAsia="zh-CN"/>
        </w:rPr>
        <w:t xml:space="preserve"> UE that is capable of simultaneously GNSS and cellular operation can be configured with measurement gap to perform GNSS measurement.</w:t>
      </w:r>
    </w:p>
    <w:p w14:paraId="6597A213" w14:textId="77777777" w:rsidR="004269A9" w:rsidRPr="004269A9" w:rsidRDefault="004269A9" w:rsidP="004269A9">
      <w:pPr>
        <w:rPr>
          <w:rFonts w:eastAsiaTheme="minorEastAsia"/>
          <w:b/>
          <w:i/>
          <w:lang w:eastAsia="zh-CN"/>
        </w:rPr>
      </w:pPr>
      <w:r w:rsidRPr="004269A9">
        <w:rPr>
          <w:rFonts w:eastAsiaTheme="minorEastAsia"/>
          <w:b/>
          <w:i/>
          <w:lang w:eastAsia="zh-CN"/>
        </w:rPr>
        <w:t xml:space="preserve">Proposal 3: The </w:t>
      </w:r>
      <w:proofErr w:type="spellStart"/>
      <w:r w:rsidRPr="004269A9">
        <w:rPr>
          <w:rFonts w:eastAsiaTheme="minorEastAsia"/>
          <w:b/>
          <w:i/>
          <w:lang w:eastAsia="zh-CN"/>
        </w:rPr>
        <w:t>IoT</w:t>
      </w:r>
      <w:proofErr w:type="spellEnd"/>
      <w:r w:rsidRPr="004269A9">
        <w:rPr>
          <w:rFonts w:eastAsiaTheme="minorEastAsia"/>
          <w:b/>
          <w:i/>
          <w:lang w:eastAsia="zh-CN"/>
        </w:rPr>
        <w:t xml:space="preserve"> UE can acquire the assistant information from </w:t>
      </w:r>
      <w:proofErr w:type="spellStart"/>
      <w:r w:rsidRPr="004269A9">
        <w:rPr>
          <w:rFonts w:eastAsiaTheme="minorEastAsia"/>
          <w:b/>
          <w:i/>
          <w:lang w:eastAsia="zh-CN"/>
        </w:rPr>
        <w:t>SIBx</w:t>
      </w:r>
      <w:proofErr w:type="spellEnd"/>
      <w:r w:rsidRPr="004269A9">
        <w:rPr>
          <w:rFonts w:eastAsiaTheme="minorEastAsia"/>
          <w:b/>
          <w:i/>
          <w:lang w:eastAsia="zh-CN"/>
        </w:rPr>
        <w:t xml:space="preserve"> in connected mode.</w:t>
      </w:r>
    </w:p>
    <w:p w14:paraId="7F6F09C8" w14:textId="77777777" w:rsidR="004269A9" w:rsidRPr="004269A9" w:rsidRDefault="004269A9" w:rsidP="004269A9">
      <w:pPr>
        <w:pStyle w:val="3GPPNormalText"/>
        <w:rPr>
          <w:rFonts w:eastAsiaTheme="minorEastAsia"/>
          <w:b/>
          <w:i/>
          <w:lang w:val="en-GB" w:eastAsia="zh-CN"/>
        </w:rPr>
      </w:pPr>
    </w:p>
    <w:p w14:paraId="242C1EB1" w14:textId="0D039E95" w:rsidR="00AD2CEA" w:rsidRPr="00F139C0"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41F6541A" w14:textId="47F1968B" w:rsidR="007C4408" w:rsidRDefault="000C6E50" w:rsidP="00CE7D7B">
      <w:pPr>
        <w:pStyle w:val="af5"/>
        <w:numPr>
          <w:ilvl w:val="0"/>
          <w:numId w:val="10"/>
        </w:numPr>
        <w:rPr>
          <w:rFonts w:ascii="Times New Roman" w:eastAsia="宋体" w:hAnsi="Times New Roman"/>
        </w:rPr>
      </w:pPr>
      <w:bookmarkStart w:id="3" w:name="_Ref51695794"/>
      <w:bookmarkStart w:id="4" w:name="_Ref46161396"/>
      <w:r>
        <w:rPr>
          <w:rFonts w:ascii="Times New Roman" w:eastAsia="宋体" w:hAnsi="Times New Roman"/>
        </w:rPr>
        <w:t>3GPP RAN1 108</w:t>
      </w:r>
      <w:r w:rsidR="00CB53CD">
        <w:rPr>
          <w:rFonts w:ascii="Times New Roman" w:eastAsia="宋体" w:hAnsi="Times New Roman"/>
        </w:rPr>
        <w:t>-</w:t>
      </w:r>
      <w:r w:rsidR="007C4408" w:rsidRPr="002A482D">
        <w:rPr>
          <w:rFonts w:ascii="Times New Roman" w:eastAsia="宋体" w:hAnsi="Times New Roman"/>
        </w:rPr>
        <w:t>e chairman-notes</w:t>
      </w:r>
      <w:r w:rsidR="001D4888">
        <w:rPr>
          <w:rFonts w:ascii="Times New Roman" w:eastAsia="宋体" w:hAnsi="Times New Roman"/>
        </w:rPr>
        <w:t>, 3GPP TSG RAN WG1 #108</w:t>
      </w:r>
      <w:r w:rsidR="00CE7D7B" w:rsidRPr="00CE7D7B">
        <w:rPr>
          <w:rFonts w:ascii="Times New Roman" w:eastAsia="宋体" w:hAnsi="Times New Roman"/>
        </w:rPr>
        <w:t>-e</w:t>
      </w:r>
      <w:r w:rsidR="001D4888">
        <w:rPr>
          <w:rFonts w:ascii="Times New Roman" w:eastAsia="宋体" w:hAnsi="Times New Roman"/>
        </w:rPr>
        <w:t xml:space="preserve"> meeting, Mar</w:t>
      </w:r>
      <w:r w:rsidR="00CE7D7B">
        <w:rPr>
          <w:rFonts w:ascii="Times New Roman" w:eastAsia="宋体" w:hAnsi="Times New Roman"/>
        </w:rPr>
        <w:t>.202</w:t>
      </w:r>
      <w:bookmarkEnd w:id="2"/>
      <w:bookmarkEnd w:id="3"/>
      <w:bookmarkEnd w:id="4"/>
      <w:r w:rsidR="001D4888">
        <w:rPr>
          <w:rFonts w:ascii="Times New Roman" w:eastAsia="宋体" w:hAnsi="Times New Roman"/>
        </w:rPr>
        <w:t>2</w:t>
      </w:r>
      <w:r w:rsidR="00CE7D7B">
        <w:rPr>
          <w:rFonts w:ascii="Times New Roman" w:eastAsia="宋体" w:hAnsi="Times New Roman"/>
        </w:rPr>
        <w:t>.</w:t>
      </w:r>
    </w:p>
    <w:p w14:paraId="1A293AF3" w14:textId="0BA9FA73" w:rsidR="00CB0004" w:rsidRPr="005F582C" w:rsidRDefault="00CB0004" w:rsidP="005F582C">
      <w:pPr>
        <w:pStyle w:val="af5"/>
        <w:numPr>
          <w:ilvl w:val="0"/>
          <w:numId w:val="10"/>
        </w:numPr>
        <w:rPr>
          <w:rFonts w:ascii="Times New Roman" w:eastAsia="宋体" w:hAnsi="Times New Roman"/>
        </w:rPr>
      </w:pPr>
      <w:r w:rsidRPr="005F582C">
        <w:rPr>
          <w:rFonts w:ascii="Times New Roman" w:eastAsia="宋体" w:hAnsi="Times New Roman"/>
        </w:rPr>
        <w:t>3GPP TS 36.331</w:t>
      </w:r>
      <w:r w:rsidR="005F582C" w:rsidRPr="005F582C">
        <w:rPr>
          <w:rFonts w:ascii="Times New Roman" w:eastAsia="宋体" w:hAnsi="Times New Roman"/>
        </w:rPr>
        <w:t>,</w:t>
      </w:r>
      <w:r w:rsidR="005F582C" w:rsidRPr="005F582C">
        <w:t xml:space="preserve"> </w:t>
      </w:r>
      <w:r w:rsidR="005F582C" w:rsidRPr="005F582C">
        <w:rPr>
          <w:rFonts w:ascii="Times New Roman" w:eastAsia="宋体" w:hAnsi="Times New Roman"/>
        </w:rPr>
        <w:t>Radio Resource Control (RRC);</w:t>
      </w:r>
      <w:r w:rsidR="005F582C">
        <w:rPr>
          <w:rFonts w:ascii="Times New Roman" w:eastAsia="宋体" w:hAnsi="Times New Roman"/>
        </w:rPr>
        <w:t xml:space="preserve"> </w:t>
      </w:r>
      <w:r w:rsidR="005F582C" w:rsidRPr="005F582C">
        <w:rPr>
          <w:rFonts w:ascii="Times New Roman" w:eastAsia="宋体" w:hAnsi="Times New Roman"/>
        </w:rPr>
        <w:t>Protocol specification</w:t>
      </w:r>
      <w:r w:rsidR="005F582C">
        <w:rPr>
          <w:rFonts w:ascii="Times New Roman" w:eastAsia="宋体" w:hAnsi="Times New Roman"/>
        </w:rPr>
        <w:t xml:space="preserve">, </w:t>
      </w:r>
      <w:r w:rsidR="005F582C" w:rsidRPr="005F582C">
        <w:rPr>
          <w:rFonts w:ascii="Times New Roman" w:eastAsia="宋体" w:hAnsi="Times New Roman"/>
        </w:rPr>
        <w:t>V16.7.0 (2021-12)</w:t>
      </w:r>
    </w:p>
    <w:sectPr w:rsidR="00CB0004" w:rsidRPr="005F582C" w:rsidSect="005B59D2">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A05B0" w14:textId="77777777" w:rsidR="00610BB8" w:rsidRDefault="00610BB8" w:rsidP="00451561">
      <w:r>
        <w:separator/>
      </w:r>
    </w:p>
    <w:p w14:paraId="4BD8FE30" w14:textId="77777777" w:rsidR="00610BB8" w:rsidRDefault="00610BB8" w:rsidP="00451561"/>
  </w:endnote>
  <w:endnote w:type="continuationSeparator" w:id="0">
    <w:p w14:paraId="2F76707D" w14:textId="77777777" w:rsidR="00610BB8" w:rsidRDefault="00610BB8" w:rsidP="00451561">
      <w:r>
        <w:continuationSeparator/>
      </w:r>
    </w:p>
    <w:p w14:paraId="6DC6476B" w14:textId="77777777" w:rsidR="00610BB8" w:rsidRDefault="00610BB8"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E35FBB" w:rsidRDefault="00E35FBB"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E35FBB" w:rsidRDefault="00E35FBB" w:rsidP="00451561">
    <w:pPr>
      <w:pStyle w:val="table"/>
    </w:pPr>
  </w:p>
  <w:p w14:paraId="1A55E6A4" w14:textId="77777777" w:rsidR="00E35FBB" w:rsidRDefault="00E35FBB"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6D0F87F7" w:rsidR="00E35FBB" w:rsidRPr="00270202" w:rsidRDefault="00E35FBB"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52FCB">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52FCB">
      <w:rPr>
        <w:rStyle w:val="CharChar2"/>
        <w:b/>
        <w:i/>
        <w:noProof/>
        <w:sz w:val="18"/>
      </w:rPr>
      <w:t>2</w:t>
    </w:r>
    <w:r w:rsidRPr="00270202">
      <w:rPr>
        <w:rStyle w:val="CharChar2"/>
        <w:b/>
        <w:i/>
        <w:sz w:val="18"/>
      </w:rPr>
      <w:fldChar w:fldCharType="end"/>
    </w:r>
  </w:p>
  <w:p w14:paraId="2C7FA615" w14:textId="77777777" w:rsidR="00E35FBB" w:rsidRDefault="00E35FBB"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9D68B" w14:textId="77777777" w:rsidR="00610BB8" w:rsidRDefault="00610BB8" w:rsidP="00451561">
      <w:r>
        <w:separator/>
      </w:r>
    </w:p>
    <w:p w14:paraId="1B386D16" w14:textId="77777777" w:rsidR="00610BB8" w:rsidRDefault="00610BB8" w:rsidP="00451561"/>
  </w:footnote>
  <w:footnote w:type="continuationSeparator" w:id="0">
    <w:p w14:paraId="2E073D4E" w14:textId="77777777" w:rsidR="00610BB8" w:rsidRDefault="00610BB8" w:rsidP="00451561">
      <w:r>
        <w:continuationSeparator/>
      </w:r>
    </w:p>
    <w:p w14:paraId="66C7AB4E" w14:textId="77777777" w:rsidR="00610BB8" w:rsidRDefault="00610BB8"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E35FBB" w:rsidRDefault="00E35FBB" w:rsidP="00451561">
    <w:r>
      <w:t xml:space="preserve">Page </w:t>
    </w:r>
    <w:r>
      <w:fldChar w:fldCharType="begin"/>
    </w:r>
    <w:r>
      <w:instrText>PAGE</w:instrText>
    </w:r>
    <w:r>
      <w:fldChar w:fldCharType="separate"/>
    </w:r>
    <w:r>
      <w:rPr>
        <w:noProof/>
      </w:rPr>
      <w:t>1</w:t>
    </w:r>
    <w:r>
      <w:fldChar w:fldCharType="end"/>
    </w:r>
  </w:p>
  <w:p w14:paraId="29AF7EB8" w14:textId="77777777" w:rsidR="00E35FBB" w:rsidRDefault="00E35FBB"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03313C"/>
    <w:multiLevelType w:val="multilevel"/>
    <w:tmpl w:val="C21065B0"/>
    <w:numStyleLink w:val="3GPPListofBullets"/>
  </w:abstractNum>
  <w:abstractNum w:abstractNumId="27"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4"/>
  </w:num>
  <w:num w:numId="4">
    <w:abstractNumId w:val="26"/>
  </w:num>
  <w:num w:numId="5">
    <w:abstractNumId w:val="12"/>
  </w:num>
  <w:num w:numId="6">
    <w:abstractNumId w:val="1"/>
  </w:num>
  <w:num w:numId="7">
    <w:abstractNumId w:val="10"/>
  </w:num>
  <w:num w:numId="8">
    <w:abstractNumId w:val="18"/>
  </w:num>
  <w:num w:numId="9">
    <w:abstractNumId w:val="22"/>
  </w:num>
  <w:num w:numId="10">
    <w:abstractNumId w:val="9"/>
  </w:num>
  <w:num w:numId="11">
    <w:abstractNumId w:val="15"/>
  </w:num>
  <w:num w:numId="12">
    <w:abstractNumId w:val="23"/>
  </w:num>
  <w:num w:numId="13">
    <w:abstractNumId w:val="17"/>
  </w:num>
  <w:num w:numId="14">
    <w:abstractNumId w:val="25"/>
  </w:num>
  <w:num w:numId="15">
    <w:abstractNumId w:val="2"/>
  </w:num>
  <w:num w:numId="16">
    <w:abstractNumId w:val="21"/>
  </w:num>
  <w:num w:numId="17">
    <w:abstractNumId w:val="27"/>
  </w:num>
  <w:num w:numId="18">
    <w:abstractNumId w:val="4"/>
  </w:num>
  <w:num w:numId="19">
    <w:abstractNumId w:val="5"/>
  </w:num>
  <w:num w:numId="20">
    <w:abstractNumId w:val="7"/>
  </w:num>
  <w:num w:numId="21">
    <w:abstractNumId w:val="8"/>
  </w:num>
  <w:num w:numId="22">
    <w:abstractNumId w:val="6"/>
  </w:num>
  <w:num w:numId="23">
    <w:abstractNumId w:val="20"/>
  </w:num>
  <w:num w:numId="24">
    <w:abstractNumId w:val="19"/>
  </w:num>
  <w:num w:numId="25">
    <w:abstractNumId w:val="24"/>
  </w:num>
  <w:num w:numId="26">
    <w:abstractNumId w:val="16"/>
  </w:num>
  <w:num w:numId="27">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9A9"/>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9C0"/>
    <w:rsid w:val="00E03B67"/>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A966AC0-E468-4FE9-87D3-4EFDC7FB137C}">
  <ds:schemaRefs>
    <ds:schemaRef ds:uri="http://schemas.openxmlformats.org/officeDocument/2006/bibliography"/>
  </ds:schemaRefs>
</ds:datastoreItem>
</file>

<file path=customXml/itemProps6.xml><?xml version="1.0" encoding="utf-8"?>
<ds:datastoreItem xmlns:ds="http://schemas.openxmlformats.org/officeDocument/2006/customXml" ds:itemID="{C2370BCC-9195-4AF2-BCDE-D4875AEA2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1169</TotalTime>
  <Pages>2</Pages>
  <Words>686</Words>
  <Characters>3913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Microsoft</cp:lastModifiedBy>
  <cp:revision>11</cp:revision>
  <cp:lastPrinted>2016-05-08T02:33:00Z</cp:lastPrinted>
  <dcterms:created xsi:type="dcterms:W3CDTF">2022-04-22T06:37:00Z</dcterms:created>
  <dcterms:modified xsi:type="dcterms:W3CDTF">2022-04-29T13:18:00Z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